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CA49B" w14:textId="77777777" w:rsidR="000A1DA4" w:rsidRPr="001D6573" w:rsidRDefault="000A1DA4" w:rsidP="000A1DA4">
      <w:pPr>
        <w:pStyle w:val="ManualHeading1"/>
        <w:rPr>
          <w:noProof/>
        </w:rPr>
      </w:pPr>
      <w:r w:rsidRPr="001D6573">
        <w:rPr>
          <w:noProof/>
        </w:rPr>
        <w:t>3.6. PAPILDINFORMĀCIJAS ANKETA PAR LIKVIDITĀTES ATBALSTU ZVEJNIEKIEM</w:t>
      </w:r>
    </w:p>
    <w:p w14:paraId="1C13BD0E" w14:textId="77777777" w:rsidR="000A1DA4" w:rsidRPr="001D6573" w:rsidRDefault="000A1DA4" w:rsidP="000A1DA4">
      <w:pPr>
        <w:rPr>
          <w:i/>
          <w:iCs/>
          <w:noProof/>
        </w:rPr>
      </w:pPr>
      <w:r w:rsidRPr="001D6573">
        <w:rPr>
          <w:i/>
          <w:noProof/>
        </w:rPr>
        <w:t>Šī veidlapa dalībvalstīm jāizmanto, lai paziņotu zvejniekiem paredzētu likviditātes atbalstu, kas aprakstīts Pamatnostādņu par valsts atbalstu zvejniecības un akvakultūras nozarē</w:t>
      </w:r>
      <w:r w:rsidRPr="001D6573">
        <w:rPr>
          <w:rStyle w:val="FootnoteReference"/>
          <w:rFonts w:eastAsia="Times New Roman"/>
          <w:i/>
          <w:noProof/>
          <w:lang w:eastAsia="en-GB"/>
        </w:rPr>
        <w:footnoteReference w:id="1"/>
      </w:r>
      <w:r w:rsidRPr="001D6573">
        <w:rPr>
          <w:i/>
          <w:noProof/>
        </w:rPr>
        <w:t xml:space="preserve"> (“Pamatnostādnes”) II daļas 3. nodaļas 3.6. iedaļā. Saskaņā ar šo iedaļu atbalstu drīkst piešķirt arī uzņēmumiem, kas nodarbojas ar zveju iekšējos ūdeņos. </w:t>
      </w:r>
    </w:p>
    <w:p w14:paraId="3C488765" w14:textId="77777777" w:rsidR="000A1DA4" w:rsidRPr="001D6573" w:rsidRDefault="000A1DA4" w:rsidP="000A1DA4">
      <w:pPr>
        <w:pStyle w:val="ManualNumPar1"/>
        <w:rPr>
          <w:noProof/>
        </w:rPr>
      </w:pPr>
      <w:r w:rsidRPr="008E5076">
        <w:rPr>
          <w:noProof/>
        </w:rPr>
        <w:t>1.</w:t>
      </w:r>
      <w:r w:rsidRPr="008E5076">
        <w:rPr>
          <w:noProof/>
        </w:rPr>
        <w:tab/>
      </w:r>
      <w:r w:rsidRPr="001D6573">
        <w:rPr>
          <w:noProof/>
        </w:rPr>
        <w:t xml:space="preserve">Apstipriniet, ka pasākums noteic, ka Savienības zvejas kuģus, attiecībā uz kuriem atbalsts piešķirts, vismaz piecus gadus pēc atbalsta galīgā maksājuma nedrīkst nodot vai mainīt to karogu ārpus Savienības. </w:t>
      </w:r>
    </w:p>
    <w:p w14:paraId="457F0834" w14:textId="77777777" w:rsidR="000A1DA4" w:rsidRPr="001D6573" w:rsidRDefault="000A1DA4" w:rsidP="000A1DA4">
      <w:pPr>
        <w:pStyle w:val="Text1"/>
        <w:rPr>
          <w:noProof/>
        </w:rPr>
      </w:pPr>
      <w:sdt>
        <w:sdtPr>
          <w:rPr>
            <w:noProof/>
          </w:rPr>
          <w:id w:val="-80508109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8315940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56A9CEA" w14:textId="77777777" w:rsidR="000A1DA4" w:rsidRPr="001D6573" w:rsidRDefault="000A1DA4" w:rsidP="000A1DA4">
      <w:pPr>
        <w:pStyle w:val="ManualNumPar2"/>
        <w:rPr>
          <w:noProof/>
        </w:rPr>
      </w:pPr>
      <w:r w:rsidRPr="008E5076">
        <w:rPr>
          <w:noProof/>
        </w:rPr>
        <w:t>1.1.</w:t>
      </w:r>
      <w:r w:rsidRPr="008E5076">
        <w:rPr>
          <w:noProof/>
        </w:rPr>
        <w:tab/>
      </w:r>
      <w:r w:rsidRPr="001D6573">
        <w:rPr>
          <w:noProof/>
        </w:rPr>
        <w:t>Ja atbilde ir “jā”, norādiet relevanto juridiskā pamata noteikumu (noteikumus).</w:t>
      </w:r>
    </w:p>
    <w:p w14:paraId="561297AC" w14:textId="77777777" w:rsidR="000A1DA4" w:rsidRPr="001D6573" w:rsidRDefault="000A1DA4" w:rsidP="000A1DA4">
      <w:pPr>
        <w:pStyle w:val="Text1"/>
        <w:rPr>
          <w:noProof/>
        </w:rPr>
      </w:pPr>
      <w:r w:rsidRPr="001D6573">
        <w:rPr>
          <w:noProof/>
        </w:rPr>
        <w:t>……………………………………………………………………………………….</w:t>
      </w:r>
    </w:p>
    <w:p w14:paraId="22517315" w14:textId="77777777" w:rsidR="000A1DA4" w:rsidRPr="001D6573" w:rsidRDefault="000A1DA4" w:rsidP="000A1DA4">
      <w:pPr>
        <w:pStyle w:val="ManualNumPar1"/>
        <w:rPr>
          <w:noProof/>
        </w:rPr>
      </w:pPr>
      <w:r w:rsidRPr="008E5076">
        <w:rPr>
          <w:noProof/>
        </w:rPr>
        <w:t>2.</w:t>
      </w:r>
      <w:r w:rsidRPr="008E5076">
        <w:rPr>
          <w:noProof/>
        </w:rPr>
        <w:tab/>
      </w:r>
      <w:r w:rsidRPr="001D6573">
        <w:rPr>
          <w:noProof/>
        </w:rPr>
        <w:t>Detalizēti paskaidrojiet apstākļus, kas pamato likviditātes atbalstu, un aprakstiet ārējos notikumus, kuru dēļ zvejas darbības uz laiku ir ierobežotas.</w:t>
      </w:r>
    </w:p>
    <w:p w14:paraId="29B8BF0D" w14:textId="77777777" w:rsidR="000A1DA4" w:rsidRPr="001D6573" w:rsidRDefault="000A1DA4" w:rsidP="000A1DA4">
      <w:pPr>
        <w:pStyle w:val="Text1"/>
        <w:rPr>
          <w:noProof/>
        </w:rPr>
      </w:pPr>
      <w:r w:rsidRPr="001D6573">
        <w:rPr>
          <w:noProof/>
        </w:rPr>
        <w:t>……………………………………………………………………………………….</w:t>
      </w:r>
    </w:p>
    <w:p w14:paraId="2F862812" w14:textId="77777777" w:rsidR="000A1DA4" w:rsidRPr="001D6573" w:rsidRDefault="000A1DA4" w:rsidP="000A1DA4">
      <w:pPr>
        <w:pStyle w:val="ManualNumPar1"/>
        <w:rPr>
          <w:i/>
          <w:noProof/>
        </w:rPr>
      </w:pPr>
      <w:r w:rsidRPr="008E5076">
        <w:rPr>
          <w:noProof/>
        </w:rPr>
        <w:t>3.</w:t>
      </w:r>
      <w:r w:rsidRPr="008E5076">
        <w:rPr>
          <w:noProof/>
        </w:rPr>
        <w:tab/>
      </w:r>
      <w:r w:rsidRPr="001D6573">
        <w:rPr>
          <w:noProof/>
        </w:rPr>
        <w:t>Paskaidrojiet, kad noticis ārējais notikums, un attiecīgā gadījumā norādiet tā sākuma un beigu datumu.</w:t>
      </w:r>
    </w:p>
    <w:p w14:paraId="48BC05EB" w14:textId="77777777" w:rsidR="000A1DA4" w:rsidRPr="001D6573" w:rsidRDefault="000A1DA4" w:rsidP="000A1DA4">
      <w:pPr>
        <w:pStyle w:val="Text1"/>
        <w:rPr>
          <w:rFonts w:eastAsia="Times New Roman"/>
          <w:i/>
          <w:noProof/>
          <w:szCs w:val="24"/>
        </w:rPr>
      </w:pPr>
      <w:r w:rsidRPr="001D6573">
        <w:rPr>
          <w:noProof/>
        </w:rPr>
        <w:t>…………………………………………………………………………</w:t>
      </w:r>
      <w:r w:rsidRPr="001D6573">
        <w:rPr>
          <w:i/>
          <w:noProof/>
        </w:rPr>
        <w:t xml:space="preserve"> </w:t>
      </w:r>
    </w:p>
    <w:p w14:paraId="703BD7DE" w14:textId="77777777" w:rsidR="000A1DA4" w:rsidRPr="001D6573" w:rsidRDefault="000A1DA4" w:rsidP="000A1DA4">
      <w:pPr>
        <w:pStyle w:val="ManualNumPar1"/>
        <w:rPr>
          <w:noProof/>
        </w:rPr>
      </w:pPr>
      <w:r w:rsidRPr="008E5076">
        <w:rPr>
          <w:noProof/>
        </w:rPr>
        <w:t>4.</w:t>
      </w:r>
      <w:r w:rsidRPr="008E5076">
        <w:rPr>
          <w:noProof/>
        </w:rPr>
        <w:tab/>
      </w:r>
      <w:r w:rsidRPr="001D6573">
        <w:rPr>
          <w:noProof/>
        </w:rPr>
        <w:t>Vai varat apstiprināt, ka pasākums neattiecas ne uz vienu no šādiem gadījumiem:</w:t>
      </w:r>
    </w:p>
    <w:p w14:paraId="42D55523" w14:textId="77777777" w:rsidR="000A1DA4" w:rsidRPr="001D6573" w:rsidRDefault="000A1DA4" w:rsidP="000A1DA4">
      <w:pPr>
        <w:pStyle w:val="Point1"/>
        <w:rPr>
          <w:noProof/>
        </w:rPr>
      </w:pPr>
      <w:r w:rsidRPr="008E5076">
        <w:rPr>
          <w:noProof/>
        </w:rPr>
        <w:t>(a)</w:t>
      </w:r>
      <w:r w:rsidRPr="008E5076">
        <w:rPr>
          <w:noProof/>
        </w:rPr>
        <w:tab/>
      </w:r>
      <w:r w:rsidRPr="001D6573">
        <w:rPr>
          <w:noProof/>
        </w:rPr>
        <w:t>Pamatnostādņu II daļas 3. nodaļas 3.5. iedaļā uzskaitītie zvejas darbību pagaidu pārtraukšanas gadījumi;</w:t>
      </w:r>
    </w:p>
    <w:p w14:paraId="0D2FF25D" w14:textId="77777777" w:rsidR="000A1DA4" w:rsidRPr="001D6573" w:rsidRDefault="000A1DA4" w:rsidP="000A1DA4">
      <w:pPr>
        <w:pStyle w:val="Point1"/>
        <w:rPr>
          <w:noProof/>
        </w:rPr>
      </w:pPr>
      <w:r w:rsidRPr="008E5076">
        <w:rPr>
          <w:noProof/>
        </w:rPr>
        <w:t>(b)</w:t>
      </w:r>
      <w:r w:rsidRPr="008E5076">
        <w:rPr>
          <w:noProof/>
        </w:rPr>
        <w:tab/>
      </w:r>
      <w:r w:rsidRPr="001D6573">
        <w:rPr>
          <w:noProof/>
        </w:rPr>
        <w:t>saskaņā ar ilgtspējīgas zivsaimniecības partnerattiecību nolīgumu un nolīgumu par apmaiņu vai kopīgu pārvaldību īstenoti saglabāšanas pasākumi;</w:t>
      </w:r>
    </w:p>
    <w:p w14:paraId="03719AAD" w14:textId="77777777" w:rsidR="000A1DA4" w:rsidRPr="001D6573" w:rsidRDefault="000A1DA4" w:rsidP="000A1DA4">
      <w:pPr>
        <w:pStyle w:val="Point1"/>
        <w:rPr>
          <w:noProof/>
        </w:rPr>
      </w:pPr>
      <w:r w:rsidRPr="008E5076">
        <w:rPr>
          <w:noProof/>
        </w:rPr>
        <w:t>(c)</w:t>
      </w:r>
      <w:r w:rsidRPr="008E5076">
        <w:rPr>
          <w:noProof/>
        </w:rPr>
        <w:tab/>
      </w:r>
      <w:r w:rsidRPr="001D6573">
        <w:rPr>
          <w:noProof/>
        </w:rPr>
        <w:t>zvejas iespēju samazinājums vai zaudējums ES ūdeņos kopējās zivsaimniecības politikas īstenošanas satvarā;</w:t>
      </w:r>
    </w:p>
    <w:p w14:paraId="38479DDD" w14:textId="77777777" w:rsidR="000A1DA4" w:rsidRPr="001D6573" w:rsidRDefault="000A1DA4" w:rsidP="000A1DA4">
      <w:pPr>
        <w:pStyle w:val="Point1"/>
        <w:rPr>
          <w:noProof/>
        </w:rPr>
      </w:pPr>
      <w:r w:rsidRPr="008E5076">
        <w:rPr>
          <w:noProof/>
        </w:rPr>
        <w:t>(d)</w:t>
      </w:r>
      <w:r w:rsidRPr="008E5076">
        <w:rPr>
          <w:noProof/>
        </w:rPr>
        <w:tab/>
      </w:r>
      <w:r w:rsidRPr="001D6573">
        <w:rPr>
          <w:noProof/>
        </w:rPr>
        <w:t>zvejas iespēju samazinājums vai zaudējums ūdeņos, kas nav ES ūdeņi, piemēram, ilgtspējīgas zivsaimniecības partnerattiecību nolīguma vai nolīgumu par apmaiņu vai kopīgu pārvaldību neatjaunošanas, apturēšanas, izbeigšanas vai nosacījumu maiņas dēļ vai saskaņā ar šādu nolīgumu vai reģionālas zvejniecības pārvaldības organizācijas lēmumu īstenotu zvejas iespēju noteikšanas vai iedalīšanas dēļ.</w:t>
      </w:r>
    </w:p>
    <w:p w14:paraId="2E7FF7E9" w14:textId="77777777" w:rsidR="000A1DA4" w:rsidRPr="001D6573" w:rsidRDefault="000A1DA4" w:rsidP="000A1DA4">
      <w:pPr>
        <w:pStyle w:val="Text1"/>
        <w:rPr>
          <w:noProof/>
        </w:rPr>
      </w:pPr>
      <w:sdt>
        <w:sdtPr>
          <w:rPr>
            <w:noProof/>
          </w:rPr>
          <w:id w:val="-178803849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61436155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E566A33" w14:textId="77777777" w:rsidR="000A1DA4" w:rsidRPr="001D6573" w:rsidRDefault="000A1DA4" w:rsidP="000A1DA4">
      <w:pPr>
        <w:pStyle w:val="ManualNumPar1"/>
        <w:rPr>
          <w:rFonts w:eastAsia="Times New Roman"/>
          <w:noProof/>
          <w:szCs w:val="24"/>
        </w:rPr>
      </w:pPr>
      <w:r w:rsidRPr="008E5076">
        <w:rPr>
          <w:noProof/>
        </w:rPr>
        <w:t>5.</w:t>
      </w:r>
      <w:r w:rsidRPr="008E5076">
        <w:rPr>
          <w:noProof/>
        </w:rPr>
        <w:tab/>
      </w:r>
      <w:r w:rsidRPr="001D6573">
        <w:rPr>
          <w:noProof/>
        </w:rPr>
        <w:t>Apstipriniet, ka pasākums noteic, ka atbalstu drīkst piešķirt tikai tad, ja starp ārējiem notikumiem un ienākumu zaudējumu pastāv tieša cēloņsakarība.</w:t>
      </w:r>
    </w:p>
    <w:p w14:paraId="54352E72" w14:textId="77777777" w:rsidR="000A1DA4" w:rsidRPr="001D6573" w:rsidRDefault="000A1DA4" w:rsidP="000A1DA4">
      <w:pPr>
        <w:pStyle w:val="Text1"/>
        <w:rPr>
          <w:noProof/>
        </w:rPr>
      </w:pPr>
      <w:sdt>
        <w:sdtPr>
          <w:rPr>
            <w:noProof/>
          </w:rPr>
          <w:id w:val="28779218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05065601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743B870" w14:textId="77777777" w:rsidR="000A1DA4" w:rsidRPr="001D6573" w:rsidRDefault="000A1DA4" w:rsidP="000A1DA4">
      <w:pPr>
        <w:pStyle w:val="ManualNumPar2"/>
        <w:rPr>
          <w:noProof/>
        </w:rPr>
      </w:pPr>
      <w:r w:rsidRPr="008E5076">
        <w:rPr>
          <w:noProof/>
        </w:rPr>
        <w:t>5.1.</w:t>
      </w:r>
      <w:r w:rsidRPr="008E5076">
        <w:rPr>
          <w:noProof/>
        </w:rPr>
        <w:tab/>
      </w:r>
      <w:r w:rsidRPr="001D6573">
        <w:rPr>
          <w:noProof/>
        </w:rPr>
        <w:t>Ja atbilde ir “jā”, norādiet relevanto juridiskā pamata noteikumu (noteikumus).</w:t>
      </w:r>
    </w:p>
    <w:p w14:paraId="1C075F2E" w14:textId="77777777" w:rsidR="000A1DA4" w:rsidRPr="001D6573" w:rsidRDefault="000A1DA4" w:rsidP="000A1DA4">
      <w:pPr>
        <w:pStyle w:val="Text1"/>
        <w:rPr>
          <w:noProof/>
        </w:rPr>
      </w:pPr>
      <w:r w:rsidRPr="001D6573">
        <w:rPr>
          <w:noProof/>
        </w:rPr>
        <w:t>…………………………………………………………………………………….</w:t>
      </w:r>
    </w:p>
    <w:p w14:paraId="61DB2DEB" w14:textId="77777777" w:rsidR="000A1DA4" w:rsidRPr="001D6573" w:rsidRDefault="000A1DA4" w:rsidP="000A1DA4">
      <w:pPr>
        <w:pStyle w:val="ManualNumPar1"/>
        <w:rPr>
          <w:rFonts w:eastAsia="Times New Roman"/>
          <w:noProof/>
          <w:szCs w:val="24"/>
        </w:rPr>
      </w:pPr>
      <w:r w:rsidRPr="008E5076">
        <w:rPr>
          <w:noProof/>
        </w:rPr>
        <w:t>6.</w:t>
      </w:r>
      <w:r w:rsidRPr="008E5076">
        <w:rPr>
          <w:noProof/>
        </w:rPr>
        <w:tab/>
      </w:r>
      <w:r w:rsidRPr="001D6573">
        <w:rPr>
          <w:noProof/>
        </w:rPr>
        <w:t>Detalizēti aprakstiet kontroles un izpildes panākšanas mehānismus, kas ieviesti, lai garantētu ar zvejniekiem paredzēto likviditātes atbalstu saistīto nosacījumu izpildi.</w:t>
      </w:r>
    </w:p>
    <w:p w14:paraId="307D71C7" w14:textId="77777777" w:rsidR="000A1DA4" w:rsidRPr="001D6573" w:rsidRDefault="000A1DA4" w:rsidP="000A1DA4">
      <w:pPr>
        <w:pStyle w:val="Text1"/>
        <w:rPr>
          <w:noProof/>
        </w:rPr>
      </w:pPr>
      <w:r w:rsidRPr="001D6573">
        <w:rPr>
          <w:noProof/>
        </w:rPr>
        <w:lastRenderedPageBreak/>
        <w:t>……………………………………………………………………………………….</w:t>
      </w:r>
    </w:p>
    <w:p w14:paraId="5782BE3A" w14:textId="77777777" w:rsidR="000A1DA4" w:rsidRPr="001D6573" w:rsidRDefault="000A1DA4" w:rsidP="000A1DA4">
      <w:pPr>
        <w:pStyle w:val="ManualNumPar1"/>
        <w:rPr>
          <w:rFonts w:eastAsia="Times New Roman"/>
          <w:noProof/>
          <w:szCs w:val="24"/>
        </w:rPr>
      </w:pPr>
      <w:r w:rsidRPr="008E5076">
        <w:rPr>
          <w:noProof/>
        </w:rPr>
        <w:t>7.</w:t>
      </w:r>
      <w:r w:rsidRPr="008E5076">
        <w:rPr>
          <w:noProof/>
        </w:rPr>
        <w:tab/>
      </w:r>
      <w:r w:rsidRPr="001D6573">
        <w:rPr>
          <w:noProof/>
        </w:rPr>
        <w:t>Apstipriniet, ka attiecināmās izmaksas ir tikai ārējo notikumu radītie ienākumu zaudējumi.</w:t>
      </w:r>
    </w:p>
    <w:p w14:paraId="4DC8963B" w14:textId="77777777" w:rsidR="000A1DA4" w:rsidRPr="001D6573" w:rsidRDefault="000A1DA4" w:rsidP="000A1DA4">
      <w:pPr>
        <w:pStyle w:val="Text1"/>
        <w:rPr>
          <w:noProof/>
        </w:rPr>
      </w:pPr>
      <w:sdt>
        <w:sdtPr>
          <w:rPr>
            <w:noProof/>
          </w:rPr>
          <w:id w:val="-119446426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15468164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3382323" w14:textId="77777777" w:rsidR="000A1DA4" w:rsidRPr="001D6573" w:rsidRDefault="000A1DA4" w:rsidP="000A1DA4">
      <w:pPr>
        <w:pStyle w:val="ManualNumPar2"/>
        <w:rPr>
          <w:rFonts w:eastAsia="Times New Roman"/>
          <w:noProof/>
          <w:szCs w:val="24"/>
        </w:rPr>
      </w:pPr>
      <w:r w:rsidRPr="008E5076">
        <w:rPr>
          <w:noProof/>
        </w:rPr>
        <w:t>7.1.</w:t>
      </w:r>
      <w:r w:rsidRPr="008E5076">
        <w:rPr>
          <w:noProof/>
        </w:rPr>
        <w:tab/>
      </w:r>
      <w:r w:rsidRPr="001D6573">
        <w:rPr>
          <w:noProof/>
        </w:rPr>
        <w:t>Ja atbilde uz iepriekšējo jautājumu ir “jā”, norādiet relevanto juridiskā pamata noteikumu (noteikumus).</w:t>
      </w:r>
    </w:p>
    <w:p w14:paraId="3BA8B70E" w14:textId="77777777" w:rsidR="000A1DA4" w:rsidRPr="001D6573" w:rsidRDefault="000A1DA4" w:rsidP="000A1DA4">
      <w:pPr>
        <w:pStyle w:val="Text1"/>
        <w:rPr>
          <w:noProof/>
        </w:rPr>
      </w:pPr>
      <w:r w:rsidRPr="001D6573">
        <w:rPr>
          <w:noProof/>
        </w:rPr>
        <w:t>…………………………………………………………………………………….</w:t>
      </w:r>
    </w:p>
    <w:p w14:paraId="5283568C" w14:textId="77777777" w:rsidR="000A1DA4" w:rsidRPr="001D6573" w:rsidRDefault="000A1DA4" w:rsidP="000A1DA4">
      <w:pPr>
        <w:pStyle w:val="ManualNumPar2"/>
        <w:rPr>
          <w:rFonts w:eastAsia="Times New Roman"/>
          <w:noProof/>
          <w:szCs w:val="24"/>
        </w:rPr>
      </w:pPr>
      <w:r w:rsidRPr="008E5076">
        <w:rPr>
          <w:noProof/>
        </w:rPr>
        <w:t>7.2.</w:t>
      </w:r>
      <w:r w:rsidRPr="008E5076">
        <w:rPr>
          <w:noProof/>
        </w:rPr>
        <w:tab/>
      </w:r>
      <w:r w:rsidRPr="001D6573">
        <w:rPr>
          <w:noProof/>
        </w:rPr>
        <w:t>Apstipriniet, ka attiecināmās izmaksas jāaprēķina individuāla labuma guvēja līmenī.</w:t>
      </w:r>
    </w:p>
    <w:p w14:paraId="139C171F" w14:textId="77777777" w:rsidR="000A1DA4" w:rsidRPr="001D6573" w:rsidRDefault="000A1DA4" w:rsidP="000A1DA4">
      <w:pPr>
        <w:pStyle w:val="Text1"/>
        <w:rPr>
          <w:noProof/>
        </w:rPr>
      </w:pPr>
      <w:sdt>
        <w:sdtPr>
          <w:rPr>
            <w:noProof/>
          </w:rPr>
          <w:id w:val="194695880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79745626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62FC711" w14:textId="77777777" w:rsidR="000A1DA4" w:rsidRPr="001D6573" w:rsidRDefault="000A1DA4" w:rsidP="000A1DA4">
      <w:pPr>
        <w:pStyle w:val="ManualNumPar3"/>
        <w:rPr>
          <w:noProof/>
        </w:rPr>
      </w:pPr>
      <w:r w:rsidRPr="008E5076">
        <w:rPr>
          <w:noProof/>
        </w:rPr>
        <w:t>7.2.1.</w:t>
      </w:r>
      <w:r w:rsidRPr="008E5076">
        <w:rPr>
          <w:noProof/>
        </w:rPr>
        <w:tab/>
      </w:r>
      <w:r w:rsidRPr="001D6573">
        <w:rPr>
          <w:noProof/>
        </w:rPr>
        <w:t>Ja atbilde ir “jā”, norādiet relevanto juridiskā pamata noteikumu (noteikumus).</w:t>
      </w:r>
    </w:p>
    <w:p w14:paraId="51F4C9F7" w14:textId="77777777" w:rsidR="000A1DA4" w:rsidRPr="001D6573" w:rsidRDefault="000A1DA4" w:rsidP="000A1DA4">
      <w:pPr>
        <w:pStyle w:val="Text1"/>
        <w:rPr>
          <w:noProof/>
        </w:rPr>
      </w:pPr>
      <w:r w:rsidRPr="001D6573">
        <w:rPr>
          <w:noProof/>
        </w:rPr>
        <w:t>……………………………………………………………………………………….</w:t>
      </w:r>
    </w:p>
    <w:p w14:paraId="36F4ED0F" w14:textId="77777777" w:rsidR="000A1DA4" w:rsidRPr="001D6573" w:rsidRDefault="000A1DA4" w:rsidP="000A1DA4">
      <w:pPr>
        <w:pStyle w:val="ManualNumPar2"/>
        <w:rPr>
          <w:rFonts w:eastAsia="Times New Roman"/>
          <w:noProof/>
          <w:szCs w:val="24"/>
        </w:rPr>
      </w:pPr>
      <w:bookmarkStart w:id="0" w:name="_Ref125386706"/>
      <w:r w:rsidRPr="008E5076">
        <w:rPr>
          <w:noProof/>
        </w:rPr>
        <w:t>7.3.</w:t>
      </w:r>
      <w:r w:rsidRPr="008E5076">
        <w:rPr>
          <w:noProof/>
        </w:rPr>
        <w:tab/>
      </w:r>
      <w:r w:rsidRPr="001D6573">
        <w:rPr>
          <w:noProof/>
        </w:rPr>
        <w:t>Apstipriniet, ka zaudētie ienākumi jāaprēķina saskaņā ar Pamatnostādņu 319. punktu, t. i.: a) rezultātu, kas iegūts, zvejas produktu daudzumu, kurš saražots ārējo notikumu gadā, reizinot ar vidējo pārdošanas cenu attiecīgajā gadā, atņemot no b) rezultāta, kas iegūts, zvejas produktu gada vidējo daudzumu, kurš saražots trīs gadu periodā pirms ārējā notikuma, vai trīs gadu vidējo daudzumu, kas aprēķināts, pamatojoties uz piecu gadu periodu pirms ārējā notikuma un izslēdzot augstāko un zemāko rādītāju, reizinot ar vidējo pārdošanas cenu.</w:t>
      </w:r>
      <w:bookmarkEnd w:id="0"/>
    </w:p>
    <w:p w14:paraId="6D373A9A" w14:textId="77777777" w:rsidR="000A1DA4" w:rsidRPr="001D6573" w:rsidRDefault="000A1DA4" w:rsidP="000A1DA4">
      <w:pPr>
        <w:pStyle w:val="Text1"/>
        <w:rPr>
          <w:noProof/>
        </w:rPr>
      </w:pPr>
      <w:sdt>
        <w:sdtPr>
          <w:rPr>
            <w:noProof/>
          </w:rPr>
          <w:id w:val="50848896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95706478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AD02432" w14:textId="77777777" w:rsidR="000A1DA4" w:rsidRPr="001D6573" w:rsidRDefault="000A1DA4" w:rsidP="000A1DA4">
      <w:pPr>
        <w:pStyle w:val="ManualNumPar3"/>
        <w:rPr>
          <w:rFonts w:eastAsia="Times New Roman"/>
          <w:noProof/>
          <w:szCs w:val="24"/>
        </w:rPr>
      </w:pPr>
      <w:r w:rsidRPr="008E5076">
        <w:rPr>
          <w:noProof/>
        </w:rPr>
        <w:t>7.3.1.</w:t>
      </w:r>
      <w:r w:rsidRPr="008E5076">
        <w:rPr>
          <w:noProof/>
        </w:rPr>
        <w:tab/>
      </w:r>
      <w:r w:rsidRPr="001D6573">
        <w:rPr>
          <w:noProof/>
        </w:rPr>
        <w:t>Ja atbilde ir “jā”, norādiet relevanto juridiskā pamata noteikumu (noteikumus).</w:t>
      </w:r>
    </w:p>
    <w:p w14:paraId="1E0994EB" w14:textId="77777777" w:rsidR="000A1DA4" w:rsidRPr="001D6573" w:rsidRDefault="000A1DA4" w:rsidP="000A1DA4">
      <w:pPr>
        <w:pStyle w:val="Text1"/>
        <w:rPr>
          <w:noProof/>
        </w:rPr>
      </w:pPr>
      <w:r w:rsidRPr="001D6573">
        <w:rPr>
          <w:noProof/>
        </w:rPr>
        <w:t>…………………………………………………………………………………….</w:t>
      </w:r>
    </w:p>
    <w:p w14:paraId="70A2AD7F" w14:textId="77777777" w:rsidR="000A1DA4" w:rsidRPr="001D6573" w:rsidRDefault="000A1DA4" w:rsidP="000A1DA4">
      <w:pPr>
        <w:pStyle w:val="ManualNumPar2"/>
        <w:rPr>
          <w:rFonts w:eastAsia="Times New Roman"/>
          <w:noProof/>
          <w:szCs w:val="24"/>
        </w:rPr>
      </w:pPr>
      <w:bookmarkStart w:id="1" w:name="_Ref127295567"/>
      <w:r w:rsidRPr="008E5076">
        <w:rPr>
          <w:noProof/>
        </w:rPr>
        <w:t>7.4.</w:t>
      </w:r>
      <w:r w:rsidRPr="008E5076">
        <w:rPr>
          <w:noProof/>
        </w:rPr>
        <w:tab/>
      </w:r>
      <w:r w:rsidRPr="001D6573">
        <w:rPr>
          <w:noProof/>
        </w:rPr>
        <w:t>Norādiet, vai attiecināmās izmaksas var ietvert citas izmaksas, kas labuma guvējam uzņēmumam radušās ārējo notikumu dēļ.</w:t>
      </w:r>
      <w:bookmarkEnd w:id="1"/>
    </w:p>
    <w:p w14:paraId="2BE6CED5" w14:textId="77777777" w:rsidR="000A1DA4" w:rsidRPr="001D6573" w:rsidRDefault="000A1DA4" w:rsidP="000A1DA4">
      <w:pPr>
        <w:pStyle w:val="Text1"/>
        <w:rPr>
          <w:noProof/>
        </w:rPr>
      </w:pPr>
      <w:sdt>
        <w:sdtPr>
          <w:rPr>
            <w:noProof/>
          </w:rPr>
          <w:id w:val="-122575054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15394412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50999838" w14:textId="77777777" w:rsidR="000A1DA4" w:rsidRPr="001D6573" w:rsidRDefault="000A1DA4" w:rsidP="000A1DA4">
      <w:pPr>
        <w:pStyle w:val="ManualNumPar3"/>
        <w:rPr>
          <w:rFonts w:eastAsia="Times New Roman"/>
          <w:noProof/>
          <w:szCs w:val="24"/>
        </w:rPr>
      </w:pPr>
      <w:r w:rsidRPr="008E5076">
        <w:rPr>
          <w:noProof/>
        </w:rPr>
        <w:t>7.4.1.</w:t>
      </w:r>
      <w:r w:rsidRPr="008E5076">
        <w:rPr>
          <w:noProof/>
        </w:rPr>
        <w:tab/>
      </w:r>
      <w:r w:rsidRPr="001D6573">
        <w:rPr>
          <w:noProof/>
        </w:rPr>
        <w:t xml:space="preserve">Ja atbilde ir “jā”, norādiet relevantās izmaksas. </w:t>
      </w:r>
    </w:p>
    <w:p w14:paraId="2F718A31" w14:textId="77777777" w:rsidR="000A1DA4" w:rsidRPr="001D6573" w:rsidRDefault="000A1DA4" w:rsidP="000A1DA4">
      <w:pPr>
        <w:pStyle w:val="Text1"/>
        <w:rPr>
          <w:noProof/>
        </w:rPr>
      </w:pPr>
      <w:r w:rsidRPr="001D6573">
        <w:rPr>
          <w:noProof/>
        </w:rPr>
        <w:t>……………………………………………………………………………………….</w:t>
      </w:r>
    </w:p>
    <w:p w14:paraId="31CF3838" w14:textId="77777777" w:rsidR="000A1DA4" w:rsidRPr="001D6573" w:rsidRDefault="000A1DA4" w:rsidP="000A1DA4">
      <w:pPr>
        <w:pStyle w:val="ManualNumPar3"/>
        <w:rPr>
          <w:rFonts w:eastAsia="Times New Roman"/>
          <w:noProof/>
          <w:szCs w:val="24"/>
        </w:rPr>
      </w:pPr>
      <w:r w:rsidRPr="008E5076">
        <w:rPr>
          <w:noProof/>
        </w:rPr>
        <w:t>7.4.2.</w:t>
      </w:r>
      <w:r w:rsidRPr="008E5076">
        <w:rPr>
          <w:noProof/>
        </w:rPr>
        <w:tab/>
      </w:r>
      <w:r w:rsidRPr="001D6573">
        <w:rPr>
          <w:noProof/>
        </w:rPr>
        <w:t>Ja atbilde ir “jā”, norādiet relevanto juridiskā pamata noteikumu (noteikumus).</w:t>
      </w:r>
    </w:p>
    <w:p w14:paraId="75AC7B95" w14:textId="77777777" w:rsidR="000A1DA4" w:rsidRPr="001D6573" w:rsidRDefault="000A1DA4" w:rsidP="000A1DA4">
      <w:pPr>
        <w:pStyle w:val="Text1"/>
        <w:rPr>
          <w:noProof/>
        </w:rPr>
      </w:pPr>
      <w:r w:rsidRPr="001D6573">
        <w:rPr>
          <w:noProof/>
        </w:rPr>
        <w:t>……………………………………………………………………………………….</w:t>
      </w:r>
    </w:p>
    <w:p w14:paraId="750DE8A7" w14:textId="77777777" w:rsidR="000A1DA4" w:rsidRPr="001D6573" w:rsidRDefault="000A1DA4" w:rsidP="000A1DA4">
      <w:pPr>
        <w:pStyle w:val="ManualNumPar2"/>
        <w:rPr>
          <w:rFonts w:eastAsia="Times New Roman"/>
          <w:noProof/>
          <w:szCs w:val="24"/>
        </w:rPr>
      </w:pPr>
      <w:bookmarkStart w:id="2" w:name="_Ref127295680"/>
      <w:r w:rsidRPr="008E5076">
        <w:rPr>
          <w:noProof/>
        </w:rPr>
        <w:t>7.5.</w:t>
      </w:r>
      <w:r w:rsidRPr="008E5076">
        <w:rPr>
          <w:noProof/>
        </w:rPr>
        <w:tab/>
      </w:r>
      <w:r w:rsidRPr="001D6573">
        <w:rPr>
          <w:noProof/>
        </w:rPr>
        <w:t>Apstipriniet, ka attiecināmās izmaksas jāsamazina, no tām atskaitot visas izmaksas, kuras nav radušās ārējo notikumu dēļ un labuma guvējam uzņēmumam būtu radušās arī citā gadījumā.</w:t>
      </w:r>
      <w:bookmarkEnd w:id="2"/>
    </w:p>
    <w:p w14:paraId="31A353AB" w14:textId="77777777" w:rsidR="000A1DA4" w:rsidRPr="001D6573" w:rsidRDefault="000A1DA4" w:rsidP="000A1DA4">
      <w:pPr>
        <w:pStyle w:val="ManualNumPar3"/>
        <w:rPr>
          <w:rFonts w:eastAsia="Times New Roman"/>
          <w:noProof/>
          <w:szCs w:val="24"/>
        </w:rPr>
      </w:pPr>
      <w:r w:rsidRPr="008E5076">
        <w:rPr>
          <w:noProof/>
        </w:rPr>
        <w:t>7.5.1.</w:t>
      </w:r>
      <w:r w:rsidRPr="008E5076">
        <w:rPr>
          <w:noProof/>
        </w:rPr>
        <w:tab/>
      </w:r>
      <w:r w:rsidRPr="001D6573">
        <w:rPr>
          <w:noProof/>
        </w:rPr>
        <w:t xml:space="preserve">Ja atbilde ir “jā”, norādiet relevantās izmaksas. </w:t>
      </w:r>
    </w:p>
    <w:p w14:paraId="61CD8A7B" w14:textId="77777777" w:rsidR="000A1DA4" w:rsidRPr="001D6573" w:rsidRDefault="000A1DA4" w:rsidP="000A1DA4">
      <w:pPr>
        <w:pStyle w:val="Text1"/>
        <w:rPr>
          <w:noProof/>
        </w:rPr>
      </w:pPr>
      <w:r w:rsidRPr="001D6573">
        <w:rPr>
          <w:noProof/>
        </w:rPr>
        <w:t>……………………………………………………………………………………….</w:t>
      </w:r>
    </w:p>
    <w:p w14:paraId="254675D7" w14:textId="77777777" w:rsidR="000A1DA4" w:rsidRPr="001D6573" w:rsidRDefault="000A1DA4" w:rsidP="000A1DA4">
      <w:pPr>
        <w:pStyle w:val="ManualNumPar3"/>
        <w:rPr>
          <w:rFonts w:eastAsia="Times New Roman"/>
          <w:noProof/>
          <w:szCs w:val="24"/>
        </w:rPr>
      </w:pPr>
      <w:r w:rsidRPr="008E5076">
        <w:rPr>
          <w:noProof/>
        </w:rPr>
        <w:t>7.5.2.</w:t>
      </w:r>
      <w:r w:rsidRPr="008E5076">
        <w:rPr>
          <w:noProof/>
        </w:rPr>
        <w:tab/>
      </w:r>
      <w:r w:rsidRPr="001D6573">
        <w:rPr>
          <w:noProof/>
        </w:rPr>
        <w:t xml:space="preserve"> Ja atbilde ir “jā”, norādiet relevanto juridiskā pamata noteikumu (noteikumus).</w:t>
      </w:r>
    </w:p>
    <w:p w14:paraId="1B2374D3" w14:textId="77777777" w:rsidR="000A1DA4" w:rsidRPr="001D6573" w:rsidRDefault="000A1DA4" w:rsidP="000A1DA4">
      <w:pPr>
        <w:pStyle w:val="Text1"/>
        <w:rPr>
          <w:noProof/>
        </w:rPr>
      </w:pPr>
      <w:r w:rsidRPr="001D6573">
        <w:rPr>
          <w:noProof/>
        </w:rPr>
        <w:t>……………………………………………………………………………………….</w:t>
      </w:r>
    </w:p>
    <w:p w14:paraId="3A459393" w14:textId="77777777" w:rsidR="000A1DA4" w:rsidRPr="001D6573" w:rsidRDefault="000A1DA4" w:rsidP="000A1DA4">
      <w:pPr>
        <w:pStyle w:val="ManualNumPar2"/>
        <w:rPr>
          <w:rFonts w:eastAsia="Times New Roman"/>
          <w:noProof/>
          <w:szCs w:val="24"/>
        </w:rPr>
      </w:pPr>
      <w:r w:rsidRPr="008E5076">
        <w:rPr>
          <w:noProof/>
        </w:rPr>
        <w:t>7.6.</w:t>
      </w:r>
      <w:r w:rsidRPr="008E5076">
        <w:rPr>
          <w:noProof/>
        </w:rPr>
        <w:tab/>
      </w:r>
      <w:r w:rsidRPr="001D6573">
        <w:rPr>
          <w:noProof/>
        </w:rPr>
        <w:t>Apstipriniet, ka pasākums noteic, ka gadījumā, ja ārējo notikumu laikā kuģis tiek izmantots citām darbībām, nevis komerciālai zvejai, gūtie ienākumi ir jādeklarē un jāatskaita no atbalsta, ko piešķir saskaņā ar šo iedaļu.</w:t>
      </w:r>
    </w:p>
    <w:p w14:paraId="1A3B4ED6" w14:textId="77777777" w:rsidR="000A1DA4" w:rsidRPr="001D6573" w:rsidRDefault="000A1DA4" w:rsidP="000A1DA4">
      <w:pPr>
        <w:pStyle w:val="Text1"/>
        <w:rPr>
          <w:noProof/>
        </w:rPr>
      </w:pPr>
      <w:sdt>
        <w:sdtPr>
          <w:rPr>
            <w:noProof/>
          </w:rPr>
          <w:id w:val="133772042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7364189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04C38D0" w14:textId="77777777" w:rsidR="000A1DA4" w:rsidRPr="001D6573" w:rsidRDefault="000A1DA4" w:rsidP="000A1DA4">
      <w:pPr>
        <w:pStyle w:val="ManualNumPar3"/>
        <w:rPr>
          <w:rFonts w:eastAsia="Times New Roman"/>
          <w:noProof/>
          <w:szCs w:val="24"/>
        </w:rPr>
      </w:pPr>
      <w:r w:rsidRPr="008E5076">
        <w:rPr>
          <w:noProof/>
        </w:rPr>
        <w:t>7.6.1.</w:t>
      </w:r>
      <w:r w:rsidRPr="008E5076">
        <w:rPr>
          <w:noProof/>
        </w:rPr>
        <w:tab/>
      </w:r>
      <w:r w:rsidRPr="001D6573">
        <w:rPr>
          <w:noProof/>
        </w:rPr>
        <w:t>Ja atbilde ir “jā”, norādiet relevanto juridiskā pamata noteikumu (noteikumus).</w:t>
      </w:r>
    </w:p>
    <w:p w14:paraId="372C71EF" w14:textId="77777777" w:rsidR="000A1DA4" w:rsidRPr="001D6573" w:rsidRDefault="000A1DA4" w:rsidP="000A1DA4">
      <w:pPr>
        <w:pStyle w:val="Text1"/>
        <w:rPr>
          <w:noProof/>
        </w:rPr>
      </w:pPr>
      <w:r w:rsidRPr="001D6573">
        <w:rPr>
          <w:noProof/>
        </w:rPr>
        <w:lastRenderedPageBreak/>
        <w:t>……………………………………………………………………………………….</w:t>
      </w:r>
    </w:p>
    <w:p w14:paraId="3F1BA6BB" w14:textId="77777777" w:rsidR="000A1DA4" w:rsidRPr="001D6573" w:rsidRDefault="000A1DA4" w:rsidP="000A1DA4">
      <w:pPr>
        <w:pStyle w:val="ManualNumPar1"/>
        <w:rPr>
          <w:noProof/>
        </w:rPr>
      </w:pPr>
      <w:r w:rsidRPr="008E5076">
        <w:rPr>
          <w:noProof/>
        </w:rPr>
        <w:t>8.</w:t>
      </w:r>
      <w:r w:rsidRPr="008E5076">
        <w:rPr>
          <w:noProof/>
        </w:rPr>
        <w:tab/>
      </w:r>
      <w:r w:rsidRPr="001D6573">
        <w:rPr>
          <w:noProof/>
        </w:rPr>
        <w:t>Ņemiet vērā, ka Komisija var akceptēt citas aprēķināšanas metodes, ja ir pārliecināta, ka tās ir pamatotas ar objektīviem kritērijiem un nevienam labuma guvējam uzņēmumam nerada pārmērīgu kompensāciju.</w:t>
      </w:r>
    </w:p>
    <w:p w14:paraId="22D823A9" w14:textId="77777777" w:rsidR="000A1DA4" w:rsidRPr="001D6573" w:rsidRDefault="000A1DA4" w:rsidP="000A1DA4">
      <w:pPr>
        <w:pStyle w:val="Text1"/>
        <w:rPr>
          <w:noProof/>
        </w:rPr>
      </w:pPr>
      <w:r w:rsidRPr="001D6573">
        <w:rPr>
          <w:noProof/>
        </w:rPr>
        <w:t>Ja paziņotāja dalībvalsts plāno ierosināt citu aprēķināšanas metodi, norādiet iemeslus, kāpēc Pamatnostādnēs izklāstītā metode konkrētajā gadījumā nav piemērota, un paskaidrojiet, kā cita aprēķināšanas metode labāk atbilst konstatētajām vajadzībām.</w:t>
      </w:r>
    </w:p>
    <w:p w14:paraId="58DCC80F" w14:textId="77777777" w:rsidR="000A1DA4" w:rsidRPr="001D6573" w:rsidRDefault="000A1DA4" w:rsidP="000A1DA4">
      <w:pPr>
        <w:pStyle w:val="Text1"/>
        <w:rPr>
          <w:noProof/>
        </w:rPr>
      </w:pPr>
      <w:r w:rsidRPr="001D6573">
        <w:rPr>
          <w:noProof/>
        </w:rPr>
        <w:t>…………………………………………………………………………..</w:t>
      </w:r>
    </w:p>
    <w:p w14:paraId="28F3D419" w14:textId="77777777" w:rsidR="000A1DA4" w:rsidRPr="001D6573" w:rsidRDefault="000A1DA4" w:rsidP="000A1DA4">
      <w:pPr>
        <w:pStyle w:val="Text1"/>
        <w:rPr>
          <w:noProof/>
        </w:rPr>
      </w:pPr>
      <w:r w:rsidRPr="001D6573">
        <w:rPr>
          <w:noProof/>
        </w:rPr>
        <w:t xml:space="preserve">Kā pielikumu paziņojumam iesniedziet citas ierosinātās metodikas aprakstu, kā arī pierādījumus, ka tā ir balstīta uz objektīviem kritērijiem un nevienam labuma guvējam nerada pārmērīgu kompensāciju. </w:t>
      </w:r>
    </w:p>
    <w:p w14:paraId="2D1C8518" w14:textId="77777777" w:rsidR="000A1DA4" w:rsidRPr="001D6573" w:rsidRDefault="000A1DA4" w:rsidP="000A1DA4">
      <w:pPr>
        <w:pStyle w:val="ManualNumPar1"/>
        <w:rPr>
          <w:rFonts w:eastAsia="Times New Roman"/>
          <w:noProof/>
          <w:szCs w:val="24"/>
        </w:rPr>
      </w:pPr>
      <w:r w:rsidRPr="008E5076">
        <w:rPr>
          <w:noProof/>
        </w:rPr>
        <w:t>9.</w:t>
      </w:r>
      <w:r w:rsidRPr="008E5076">
        <w:rPr>
          <w:noProof/>
        </w:rPr>
        <w:tab/>
      </w:r>
      <w:r w:rsidRPr="001D6573">
        <w:rPr>
          <w:noProof/>
        </w:rPr>
        <w:t>Apstipriniet, ka pasākums noteic, ka gadījumā, ja MVU ticis izveidots mazāk nekā trīs gadus pirms ārējā notikuma dienas, atsauce uz trīs gadu vai piecu gadu periodu Pamatnostādņu 319. punkta b) apakšpunktā ir jāsaprot kā atsauce uz daudzumu, ko tāda paša lieluma uzņēmums kā pieteikuma iesniedzējs, proti, mikrouzņēmums, mazais uzņēmums vai vidējais uzņēmums, vidēji saražojis tajā valsts vai reģiona sektorā, kuru ietekmējuši ārējie notikumi.</w:t>
      </w:r>
    </w:p>
    <w:p w14:paraId="3A2AC488" w14:textId="77777777" w:rsidR="000A1DA4" w:rsidRPr="001D6573" w:rsidRDefault="000A1DA4" w:rsidP="000A1DA4">
      <w:pPr>
        <w:pStyle w:val="Text1"/>
        <w:rPr>
          <w:noProof/>
        </w:rPr>
      </w:pPr>
      <w:sdt>
        <w:sdtPr>
          <w:rPr>
            <w:noProof/>
          </w:rPr>
          <w:id w:val="207362706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35278146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5C274F1" w14:textId="77777777" w:rsidR="000A1DA4" w:rsidRPr="001D6573" w:rsidRDefault="000A1DA4" w:rsidP="000A1DA4">
      <w:pPr>
        <w:pStyle w:val="ManualNumPar2"/>
        <w:rPr>
          <w:rFonts w:eastAsia="Times New Roman"/>
          <w:noProof/>
          <w:szCs w:val="24"/>
        </w:rPr>
      </w:pPr>
      <w:r w:rsidRPr="008E5076">
        <w:rPr>
          <w:noProof/>
        </w:rPr>
        <w:t>9.1.</w:t>
      </w:r>
      <w:r w:rsidRPr="008E5076">
        <w:rPr>
          <w:noProof/>
        </w:rPr>
        <w:tab/>
      </w:r>
      <w:r w:rsidRPr="001D6573">
        <w:rPr>
          <w:noProof/>
        </w:rPr>
        <w:t>Ja atbilde ir “jā”, norādiet relevanto juridiskā pamata noteikumu (noteikumus).</w:t>
      </w:r>
    </w:p>
    <w:p w14:paraId="600D0BBA" w14:textId="77777777" w:rsidR="000A1DA4" w:rsidRPr="001D6573" w:rsidRDefault="000A1DA4" w:rsidP="000A1DA4">
      <w:pPr>
        <w:pStyle w:val="Text1"/>
        <w:rPr>
          <w:noProof/>
        </w:rPr>
      </w:pPr>
      <w:r w:rsidRPr="001D6573">
        <w:rPr>
          <w:noProof/>
        </w:rPr>
        <w:t>……………………………………………………………………………………….</w:t>
      </w:r>
    </w:p>
    <w:p w14:paraId="6F87D807" w14:textId="77777777" w:rsidR="000A1DA4" w:rsidRPr="001D6573" w:rsidRDefault="000A1DA4" w:rsidP="000A1DA4">
      <w:pPr>
        <w:pStyle w:val="ManualNumPar1"/>
        <w:rPr>
          <w:rFonts w:eastAsia="Times New Roman"/>
          <w:noProof/>
          <w:szCs w:val="24"/>
        </w:rPr>
      </w:pPr>
      <w:r w:rsidRPr="008E5076">
        <w:rPr>
          <w:noProof/>
        </w:rPr>
        <w:t>10.</w:t>
      </w:r>
      <w:r w:rsidRPr="008E5076">
        <w:rPr>
          <w:noProof/>
        </w:rPr>
        <w:tab/>
      </w:r>
      <w:r w:rsidRPr="001D6573">
        <w:rPr>
          <w:noProof/>
        </w:rPr>
        <w:t>Apstipriniet, ka pasākums noteic, ka atbalsts un visi citi maksājumi, ieskaitot maksājumus saskaņā ar apdrošināšanas polisēm, nedrīkst pārsniegt 100 % no attiecināmajām izmaksām.</w:t>
      </w:r>
    </w:p>
    <w:p w14:paraId="49776F3E" w14:textId="77777777" w:rsidR="000A1DA4" w:rsidRPr="001D6573" w:rsidRDefault="000A1DA4" w:rsidP="000A1DA4">
      <w:pPr>
        <w:pStyle w:val="Text1"/>
        <w:rPr>
          <w:noProof/>
        </w:rPr>
      </w:pPr>
      <w:sdt>
        <w:sdtPr>
          <w:rPr>
            <w:noProof/>
          </w:rPr>
          <w:id w:val="-184908728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12236342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5F36A2E" w14:textId="77777777" w:rsidR="000A1DA4" w:rsidRPr="001D6573" w:rsidRDefault="000A1DA4" w:rsidP="000A1DA4">
      <w:pPr>
        <w:pStyle w:val="ManualNumPar2"/>
        <w:rPr>
          <w:rFonts w:eastAsia="Times New Roman"/>
          <w:noProof/>
          <w:szCs w:val="24"/>
        </w:rPr>
      </w:pPr>
      <w:r w:rsidRPr="008E5076">
        <w:rPr>
          <w:noProof/>
        </w:rPr>
        <w:t>10.1.</w:t>
      </w:r>
      <w:r w:rsidRPr="008E5076">
        <w:rPr>
          <w:noProof/>
        </w:rPr>
        <w:tab/>
      </w:r>
      <w:r w:rsidRPr="001D6573">
        <w:rPr>
          <w:noProof/>
        </w:rPr>
        <w:t>Norādiet maksimālo atbalsta intensitāti, kas piemērojama saskaņā ar šo pasākumu.</w:t>
      </w:r>
    </w:p>
    <w:p w14:paraId="663D1337" w14:textId="77777777" w:rsidR="000A1DA4" w:rsidRPr="001D6573" w:rsidRDefault="000A1DA4" w:rsidP="000A1DA4">
      <w:pPr>
        <w:pStyle w:val="Text1"/>
        <w:rPr>
          <w:noProof/>
        </w:rPr>
      </w:pPr>
      <w:r w:rsidRPr="001D6573">
        <w:rPr>
          <w:noProof/>
        </w:rPr>
        <w:t>……………………………………………………………………………………….</w:t>
      </w:r>
    </w:p>
    <w:p w14:paraId="50172123" w14:textId="77777777" w:rsidR="000A1DA4" w:rsidRPr="001D6573" w:rsidRDefault="000A1DA4" w:rsidP="000A1DA4">
      <w:pPr>
        <w:pStyle w:val="ManualNumPar2"/>
        <w:rPr>
          <w:rFonts w:eastAsia="Times New Roman"/>
          <w:noProof/>
          <w:szCs w:val="24"/>
        </w:rPr>
      </w:pPr>
      <w:r w:rsidRPr="008E5076">
        <w:rPr>
          <w:noProof/>
        </w:rPr>
        <w:t>10.2.</w:t>
      </w:r>
      <w:r w:rsidRPr="008E5076">
        <w:rPr>
          <w:noProof/>
        </w:rPr>
        <w:tab/>
      </w:r>
      <w:r w:rsidRPr="001D6573">
        <w:rPr>
          <w:noProof/>
        </w:rPr>
        <w:t>Norādiet juridiskā pamata noteikumu (noteikumus), kas nosaka 100 % limitu un maksimālo atbalsta intensitāti, kas piemērojama saskaņā ar šo pasākumu.</w:t>
      </w:r>
    </w:p>
    <w:p w14:paraId="225F14BB" w14:textId="77777777" w:rsidR="000A1DA4" w:rsidRPr="001D6573" w:rsidRDefault="000A1DA4" w:rsidP="000A1DA4">
      <w:pPr>
        <w:pStyle w:val="Text1"/>
        <w:rPr>
          <w:noProof/>
        </w:rPr>
      </w:pPr>
      <w:r w:rsidRPr="001D6573">
        <w:rPr>
          <w:noProof/>
        </w:rPr>
        <w:t>……………………………………………………………………………………….</w:t>
      </w:r>
    </w:p>
    <w:p w14:paraId="34AB1BAE" w14:textId="77777777" w:rsidR="000A1DA4" w:rsidRPr="001D6573" w:rsidRDefault="000A1DA4" w:rsidP="000A1DA4">
      <w:pPr>
        <w:pStyle w:val="ManualHeading4"/>
        <w:rPr>
          <w:noProof/>
        </w:rPr>
      </w:pPr>
      <w:r w:rsidRPr="001D6573">
        <w:rPr>
          <w:noProof/>
        </w:rPr>
        <w:t>CITA INFORMĀCIJA</w:t>
      </w:r>
    </w:p>
    <w:p w14:paraId="2351C292" w14:textId="77777777" w:rsidR="000A1DA4" w:rsidRPr="001D6573" w:rsidRDefault="000A1DA4" w:rsidP="000A1DA4">
      <w:pPr>
        <w:pStyle w:val="ManualNumPar1"/>
        <w:rPr>
          <w:rFonts w:eastAsia="Times New Roman"/>
          <w:noProof/>
          <w:szCs w:val="24"/>
        </w:rPr>
      </w:pPr>
      <w:r w:rsidRPr="008E5076">
        <w:rPr>
          <w:noProof/>
        </w:rPr>
        <w:t>11.</w:t>
      </w:r>
      <w:r w:rsidRPr="008E5076">
        <w:rPr>
          <w:noProof/>
        </w:rPr>
        <w:tab/>
      </w:r>
      <w:r w:rsidRPr="001D6573">
        <w:rPr>
          <w:noProof/>
        </w:rPr>
        <w:t>Norādiet jebkādu citu informāciju, ko uzskatāt par šīs Pamatnostādņu iedaļas aptvertā pasākuma novērtēšanai relevantu.</w:t>
      </w:r>
    </w:p>
    <w:p w14:paraId="12A22525" w14:textId="77777777" w:rsidR="000A1DA4" w:rsidRPr="001D6573" w:rsidRDefault="000A1DA4" w:rsidP="000A1DA4">
      <w:pPr>
        <w:pStyle w:val="Text1"/>
        <w:rPr>
          <w:noProof/>
        </w:rPr>
      </w:pPr>
      <w:r w:rsidRPr="001D6573">
        <w:rPr>
          <w:noProof/>
        </w:rPr>
        <w:t>……………………………………………………………………………………….</w:t>
      </w:r>
    </w:p>
    <w:sectPr w:rsidR="000A1DA4" w:rsidRPr="001D6573" w:rsidSect="000A1DA4">
      <w:footerReference w:type="default" r:id="rId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2168B" w14:textId="77777777" w:rsidR="000A1DA4" w:rsidRDefault="000A1DA4" w:rsidP="000A1DA4">
      <w:pPr>
        <w:spacing w:before="0" w:after="0"/>
      </w:pPr>
      <w:r>
        <w:separator/>
      </w:r>
    </w:p>
  </w:endnote>
  <w:endnote w:type="continuationSeparator" w:id="0">
    <w:p w14:paraId="35276DD6" w14:textId="77777777" w:rsidR="000A1DA4" w:rsidRDefault="000A1DA4" w:rsidP="000A1DA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1417D" w14:textId="77777777" w:rsidR="000A1DA4" w:rsidRPr="004326B3" w:rsidRDefault="000A1DA4" w:rsidP="004326B3">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B4703" w14:textId="77777777" w:rsidR="000A1DA4" w:rsidRDefault="000A1DA4" w:rsidP="000A1DA4">
      <w:pPr>
        <w:spacing w:before="0" w:after="0"/>
      </w:pPr>
      <w:r>
        <w:separator/>
      </w:r>
    </w:p>
  </w:footnote>
  <w:footnote w:type="continuationSeparator" w:id="0">
    <w:p w14:paraId="7C977ECE" w14:textId="77777777" w:rsidR="000A1DA4" w:rsidRDefault="000A1DA4" w:rsidP="000A1DA4">
      <w:pPr>
        <w:spacing w:before="0" w:after="0"/>
      </w:pPr>
      <w:r>
        <w:continuationSeparator/>
      </w:r>
    </w:p>
  </w:footnote>
  <w:footnote w:id="1">
    <w:p w14:paraId="1B56517F" w14:textId="77777777" w:rsidR="000A1DA4" w:rsidRPr="00C03E87" w:rsidRDefault="000A1DA4" w:rsidP="000A1DA4">
      <w:pPr>
        <w:pStyle w:val="FootnoteText"/>
      </w:pPr>
      <w:r>
        <w:rPr>
          <w:rStyle w:val="FootnoteReference"/>
        </w:rPr>
        <w:footnoteRef/>
      </w:r>
      <w:r>
        <w:tab/>
        <w:t>OV C 107, 23.3.2023., 1. lpp.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03004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868985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A1DA4"/>
    <w:rsid w:val="000216FC"/>
    <w:rsid w:val="00023793"/>
    <w:rsid w:val="0002601F"/>
    <w:rsid w:val="000530AA"/>
    <w:rsid w:val="00053A8E"/>
    <w:rsid w:val="00055092"/>
    <w:rsid w:val="00061517"/>
    <w:rsid w:val="00061AD8"/>
    <w:rsid w:val="00073E1D"/>
    <w:rsid w:val="000A0CEC"/>
    <w:rsid w:val="000A1DA4"/>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5979C"/>
  <w15:chartTrackingRefBased/>
  <w15:docId w15:val="{8C1D253E-7015-4C37-8724-584EC5CC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DA4"/>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A1DA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A1DA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A1DA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A1DA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A1DA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1D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1DA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1D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1DA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A1DA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A1DA4"/>
    <w:rPr>
      <w:i/>
      <w:iCs/>
      <w:color w:val="365F91" w:themeColor="accent1" w:themeShade="BF"/>
    </w:rPr>
  </w:style>
  <w:style w:type="paragraph" w:styleId="IntenseQuote">
    <w:name w:val="Intense Quote"/>
    <w:basedOn w:val="Normal"/>
    <w:next w:val="Normal"/>
    <w:link w:val="IntenseQuoteChar"/>
    <w:uiPriority w:val="30"/>
    <w:qFormat/>
    <w:rsid w:val="000A1DA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A1DA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A1DA4"/>
    <w:rPr>
      <w:b/>
      <w:bCs/>
      <w:smallCaps/>
      <w:color w:val="365F91" w:themeColor="accent1" w:themeShade="BF"/>
      <w:spacing w:val="5"/>
    </w:rPr>
  </w:style>
  <w:style w:type="paragraph" w:styleId="Signature">
    <w:name w:val="Signature"/>
    <w:basedOn w:val="Normal"/>
    <w:link w:val="FootnoteReference"/>
    <w:uiPriority w:val="99"/>
    <w:rsid w:val="000A1DA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A1DA4"/>
    <w:rPr>
      <w:rFonts w:ascii="Times New Roman" w:hAnsi="Times New Roman" w:cs="Times New Roman"/>
      <w:kern w:val="0"/>
      <w:sz w:val="24"/>
      <w:lang w:val="lv-LV"/>
      <w14:ligatures w14:val="none"/>
    </w:rPr>
  </w:style>
  <w:style w:type="paragraph" w:customStyle="1" w:styleId="Text1">
    <w:name w:val="Text 1"/>
    <w:basedOn w:val="Normal"/>
    <w:rsid w:val="000A1DA4"/>
    <w:pPr>
      <w:ind w:left="850"/>
    </w:pPr>
  </w:style>
  <w:style w:type="paragraph" w:customStyle="1" w:styleId="Point1">
    <w:name w:val="Point 1"/>
    <w:basedOn w:val="Normal"/>
    <w:rsid w:val="000A1DA4"/>
    <w:pPr>
      <w:ind w:left="1417" w:hanging="567"/>
    </w:pPr>
  </w:style>
  <w:style w:type="paragraph" w:customStyle="1" w:styleId="Point0number">
    <w:name w:val="Point 0 (number)"/>
    <w:basedOn w:val="Normal"/>
    <w:rsid w:val="000A1DA4"/>
    <w:pPr>
      <w:numPr>
        <w:numId w:val="45"/>
      </w:numPr>
    </w:pPr>
  </w:style>
  <w:style w:type="paragraph" w:customStyle="1" w:styleId="Point1number">
    <w:name w:val="Point 1 (number)"/>
    <w:basedOn w:val="Normal"/>
    <w:rsid w:val="000A1DA4"/>
    <w:pPr>
      <w:numPr>
        <w:ilvl w:val="2"/>
        <w:numId w:val="45"/>
      </w:numPr>
    </w:pPr>
  </w:style>
  <w:style w:type="paragraph" w:customStyle="1" w:styleId="Point2number">
    <w:name w:val="Point 2 (number)"/>
    <w:basedOn w:val="Normal"/>
    <w:rsid w:val="000A1DA4"/>
    <w:pPr>
      <w:numPr>
        <w:ilvl w:val="4"/>
        <w:numId w:val="45"/>
      </w:numPr>
    </w:pPr>
  </w:style>
  <w:style w:type="paragraph" w:customStyle="1" w:styleId="Point3number">
    <w:name w:val="Point 3 (number)"/>
    <w:basedOn w:val="Normal"/>
    <w:rsid w:val="000A1DA4"/>
    <w:pPr>
      <w:numPr>
        <w:ilvl w:val="6"/>
        <w:numId w:val="45"/>
      </w:numPr>
    </w:pPr>
  </w:style>
  <w:style w:type="paragraph" w:customStyle="1" w:styleId="Point0letter">
    <w:name w:val="Point 0 (letter)"/>
    <w:basedOn w:val="Normal"/>
    <w:rsid w:val="000A1DA4"/>
    <w:pPr>
      <w:numPr>
        <w:ilvl w:val="1"/>
        <w:numId w:val="45"/>
      </w:numPr>
    </w:pPr>
  </w:style>
  <w:style w:type="paragraph" w:customStyle="1" w:styleId="Point1letter">
    <w:name w:val="Point 1 (letter)"/>
    <w:basedOn w:val="Normal"/>
    <w:rsid w:val="000A1DA4"/>
    <w:pPr>
      <w:numPr>
        <w:ilvl w:val="3"/>
        <w:numId w:val="45"/>
      </w:numPr>
    </w:pPr>
  </w:style>
  <w:style w:type="paragraph" w:customStyle="1" w:styleId="Point2letter">
    <w:name w:val="Point 2 (letter)"/>
    <w:basedOn w:val="Normal"/>
    <w:rsid w:val="000A1DA4"/>
    <w:pPr>
      <w:numPr>
        <w:ilvl w:val="5"/>
        <w:numId w:val="45"/>
      </w:numPr>
    </w:pPr>
  </w:style>
  <w:style w:type="paragraph" w:customStyle="1" w:styleId="Point3letter">
    <w:name w:val="Point 3 (letter)"/>
    <w:basedOn w:val="Normal"/>
    <w:rsid w:val="000A1DA4"/>
    <w:pPr>
      <w:numPr>
        <w:ilvl w:val="7"/>
        <w:numId w:val="45"/>
      </w:numPr>
    </w:pPr>
  </w:style>
  <w:style w:type="paragraph" w:customStyle="1" w:styleId="Point4letter">
    <w:name w:val="Point 4 (letter)"/>
    <w:basedOn w:val="Normal"/>
    <w:rsid w:val="000A1DA4"/>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5843</Characters>
  <DocSecurity>0</DocSecurity>
  <Lines>110</Lines>
  <Paragraphs>66</Paragraphs>
  <ScaleCrop>false</ScaleCrop>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2025-05-26T09:22:00Z</dcterms:created>
  <dcterms:modified xsi:type="dcterms:W3CDTF">2025-05-26T09:22:00Z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2025-05-26T09:22:27Z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2a5fab10-7016-4758-86cb-1f268818e932</vt:lpwstr>
  </property>
  <property fmtid="{D5CDD505-2E9C-101B-9397-08002B2CF9AE}" pid="8" name="MSIP_Label_6bd9ddd1-4d20-43f6-abfa-fc3c07406f94_ContentBits">
    <vt:lpwstr>0</vt:lpwstr>
  </property>
</Properties>
</file>